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  <w:widowControl/>
      </w:pPr>
      <w:r>
        <w:t xml:space="preserve">分析流程</w:t>
      </w:r>
      <w:r>
        <w:rPr>
          <w:b w:val="false"/>
          <w:bCs w:val="false"/>
          <w:color w:val="000000"/>
          <w:sz w:val="18"/>
          <w:szCs w:val="18"/>
        </w:rPr>
        <w:br/>
        <w:br/>
        <w:t xml:space="preserve">数据源：</w:t>
      </w:r>
      <w:r>
        <w:rPr>
          <w:b w:val="false"/>
          <w:bCs w:val="false"/>
          <w:color w:val="000000"/>
          <w:sz w:val="18"/>
          <w:szCs w:val="18"/>
        </w:rPr>
        <w:br/>
        <w:t xml:space="preserve">C题附件 (2) (2).xlsx</w:t>
      </w:r>
      <w:r>
        <w:rPr>
          <w:b w:val="false"/>
          <w:bCs w:val="false"/>
          <w:color w:val="000000"/>
          <w:sz w:val="18"/>
          <w:szCs w:val="18"/>
        </w:rPr>
        <w:br/>
        <w:br/>
        <w:t xml:space="preserve">算法配置：</w:t>
      </w:r>
      <w:r>
        <w:rPr>
          <w:b w:val="false"/>
          <w:bCs w:val="false"/>
          <w:color w:val="000000"/>
          <w:sz w:val="18"/>
          <w:szCs w:val="18"/>
        </w:rPr>
        <w:br/>
        <w:t xml:space="preserve">算法：
CRITIC权重法</w:t>
      </w:r>
      <w:r>
        <w:rPr>
          <w:b w:val="false"/>
          <w:bCs w:val="false"/>
          <w:color w:val="000000"/>
          <w:sz w:val="18"/>
          <w:szCs w:val="18"/>
        </w:rPr>
        <w:br/>
        <w:br/>
        <w:t xml:space="preserve">分析结果：</w:t>
      </w:r>
      <w:r>
        <w:rPr>
          <w:b w:val="false"/>
          <w:bCs w:val="false"/>
          <w:color w:val="000000"/>
          <w:sz w:val="18"/>
          <w:szCs w:val="18"/>
        </w:rPr>
        <w:br/>
        <w:t xml:space="preserve">暂无结论 </w:t>
      </w:r>
    </w:p>
    <w:p>
      <w:pPr>
        <w:pStyle w:val="Heading3"/>
        <w:widowControl/>
        <w:jc w:val="left"/>
      </w:pPr>
      <w:r>
        <w:t xml:space="preserve">分析步骤</w:t>
      </w:r>
      <w:r>
        <w:rPr>
          <w:b w:val="false"/>
          <w:bCs w:val="false"/>
          <w:color w:val="000000"/>
          <w:sz w:val="18"/>
          <w:szCs w:val="18"/>
        </w:rPr>
        <w:br/>
        <w:br/>
        <w:t xml:space="preserve">1.
首先根据权重计算结果对各指标的权重进行分析。</w:t>
      </w:r>
      <w:r>
        <w:rPr>
          <w:b w:val="false"/>
          <w:bCs w:val="false"/>
          <w:color w:val="000000"/>
          <w:sz w:val="18"/>
          <w:szCs w:val="18"/>
        </w:rPr>
        <w:br/>
        <w:t xml:space="preserve">2.
通过权重计算结果得到权重分析矩阵。</w:t>
      </w:r>
      <w:r>
        <w:rPr>
          <w:b w:val="false"/>
          <w:bCs w:val="false"/>
          <w:color w:val="000000"/>
          <w:sz w:val="18"/>
          <w:szCs w:val="18"/>
        </w:rPr>
        <w:br/>
        <w:t xml:space="preserve">3.
对分析进行总结。</w:t>
      </w:r>
    </w:p>
    <w:p>
      <w:pPr>
        <w:pStyle w:val="Heading3"/>
        <w:widowControl/>
      </w:pPr>
      <w:r>
        <w:t xml:space="preserve">详细结论</w:t>
      </w:r>
    </w:p>
    <w:p>
      <w:pPr>
        <w:widowControl/>
        <w:spacing w:after="100" w:before="0"/>
        <w:ind w:left="720" w:right="720"/>
        <w:jc w:val="left"/>
      </w:pPr>
      <w:r>
        <w:rPr>
          <w:b/>
          <w:bCs/>
          <w:color w:val="000000"/>
          <w:sz w:val="20"/>
          <w:szCs w:val="20"/>
        </w:rPr>
        <w:br/>
        <w:t xml:space="preserve">输出结果1：权重计算结果</w:t>
      </w:r>
    </w:p>
    <w:tbl>
      <w:tblPr>
        <w:tblW w:type="pct" w:w="4000%"/>
        <w:jc w:val="center"/>
        <w:tblInd w:type="pct" w:w="200%"/>
        <w:tblBorders>
          <w:top w:val="single" w:color="auto" w:sz="4"/>
          <w:left w:val="none"/>
          <w:bottom w:val="single" w:color="auto" w:sz="4"/>
          <w:right w:val="none"/>
          <w:insideH w:val="none"/>
          <w:insideV w:val="none"/>
        </w:tblBorders>
        <w:tblLayout w:type="autofit"/>
      </w:tblPr>
      <w:tblGrid>
        <w:gridCol w:w="100"/>
        <w:gridCol w:w="100"/>
        <w:gridCol w:w="100"/>
        <w:gridCol w:w="100"/>
        <w:gridCol w:w="100"/>
      </w:tblGrid>
      <w:tr>
        <w:tc>
          <w:tcPr>
            <w:gridSpan w:val="1"/>
            <w:tcBorders>
              <w:top w:val="singl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项</w:t>
            </w:r>
          </w:p>
        </w:tc>
        <w:tc>
          <w:tcPr>
            <w:gridSpan w:val="1"/>
            <w:tcBorders>
              <w:top w:val="singl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指标变异性</w:t>
            </w:r>
          </w:p>
        </w:tc>
        <w:tc>
          <w:tcPr>
            <w:gridSpan w:val="1"/>
            <w:tcBorders>
              <w:top w:val="singl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指标冲突性</w:t>
            </w:r>
          </w:p>
        </w:tc>
        <w:tc>
          <w:tcPr>
            <w:gridSpan w:val="1"/>
            <w:tcBorders>
              <w:top w:val="singl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信息量</w:t>
            </w:r>
          </w:p>
        </w:tc>
        <w:tc>
          <w:tcPr>
            <w:gridSpan w:val="1"/>
            <w:tcBorders>
              <w:top w:val="singl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权重(%)</w:t>
            </w:r>
          </w:p>
        </w:tc>
      </w:tr>
      <w:tr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整晚睡眠时间（时：分：秒）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1.448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2.028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2.938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29.678</w:t>
            </w:r>
          </w:p>
        </w:tc>
      </w:tr>
      <w:tr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睡醒次数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1.622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2.56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4.152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non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41.949</w:t>
            </w:r>
          </w:p>
        </w:tc>
      </w:tr>
      <w:tr>
        <w:tc>
          <w:tcPr>
            <w:gridSpan w:val="1"/>
            <w:tcBorders>
              <w:top w:val="non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入睡方式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1.403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2.001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2.808</w:t>
            </w:r>
          </w:p>
        </w:tc>
        <w:tc>
          <w:tcPr>
            <w:gridSpan w:val="1"/>
            <w:tcBorders>
              <w:top w:val="none" w:color="000000" w:sz="10"/>
              <w:left w:val="none"/>
              <w:bottom w:val="single" w:color="000000" w:sz="10"/>
              <w:right w:val="none"/>
            </w:tcBorders>
            <w:vAlign w:val="center"/>
          </w:tcPr>
          <w:p>
            <w:pPr>
              <w:pBdr>
                <w:left w:val="none"/>
                <w:right w:val="none"/>
              </w:pBdr>
              <w:jc w:val="center"/>
            </w:pPr>
            <w:r>
              <w:rPr>
                <w:sz w:val="18"/>
                <w:szCs w:val="18"/>
              </w:rPr>
              <w:t xml:space="preserve">28.372</w:t>
            </w:r>
          </w:p>
        </w:tc>
      </w:tr>
    </w:tbl>
    <w:p>
      <w:pPr>
        <w:widowControl/>
        <w:spacing w:after="100" w:before="0"/>
        <w:ind w:left="720" w:right="720"/>
        <w:jc w:val="left"/>
      </w:pPr>
      <w:r>
        <w:rPr>
          <w:b/>
          <w:bCs/>
          <w:color w:val="000000"/>
          <w:sz w:val="20"/>
          <w:szCs w:val="20"/>
        </w:rPr>
        <w:br/>
        <w:t xml:space="preserve">图表说明：</w:t>
      </w:r>
    </w:p>
    <w:p>
      <w:pPr>
        <w:widowControl/>
        <w:spacing w:after="100" w:before="0"/>
        <w:ind w:left="720" w:right="720"/>
        <w:jc w:val="left"/>
      </w:pPr>
      <w:r>
        <w:rPr>
          <w:b w:val="false"/>
          <w:bCs w:val="false"/>
          <w:color w:val="000000"/>
          <w:sz w:val="18"/>
          <w:szCs w:val="18"/>
        </w:rPr>
        <w:t xml:space="preserve">上表展示了CRITIC法的权重计算结果，根据结果对各个指标的权重进行分析。</w:t>
      </w:r>
      <w:r>
        <w:rPr>
          <w:b w:val="false"/>
          <w:bCs w:val="false"/>
          <w:color w:val="000000"/>
          <w:sz w:val="18"/>
          <w:szCs w:val="18"/>
        </w:rPr>
        <w:br/>
        <w:t xml:space="preserve">● 指标变异性为标准差，标准差越大则权重越大。</w:t>
      </w:r>
      <w:r>
        <w:rPr>
          <w:b w:val="false"/>
          <w:bCs w:val="false"/>
          <w:color w:val="000000"/>
          <w:sz w:val="18"/>
          <w:szCs w:val="18"/>
        </w:rPr>
        <w:br/>
        <w:t xml:space="preserve">● 冲突性为相关系数，指标之间相关性越强则冲突性较低，权重越小。</w:t>
      </w:r>
      <w:r>
        <w:rPr>
          <w:b w:val="false"/>
          <w:bCs w:val="false"/>
          <w:color w:val="000000"/>
          <w:sz w:val="18"/>
          <w:szCs w:val="18"/>
        </w:rPr>
        <w:br/>
        <w:t xml:space="preserve">● 信息量为指标变异性*冲突性指标。</w:t>
      </w:r>
      <w:r>
        <w:rPr>
          <w:b w:val="false"/>
          <w:bCs w:val="false"/>
          <w:color w:val="000000"/>
          <w:sz w:val="18"/>
          <w:szCs w:val="18"/>
        </w:rPr>
        <w:br/>
        <w:t xml:space="preserve">● 权重是信息量的归一化。</w:t>
      </w:r>
    </w:p>
    <w:p>
      <w:pPr>
        <w:widowControl/>
        <w:spacing w:after="100" w:before="0"/>
        <w:ind w:left="720" w:right="720"/>
        <w:jc w:val="left"/>
      </w:pPr>
      <w:r>
        <w:rPr>
          <w:b/>
          <w:bCs/>
          <w:color w:val="000000"/>
          <w:sz w:val="20"/>
          <w:szCs w:val="20"/>
        </w:rPr>
        <w:br/>
        <w:t xml:space="preserve">智能分析：</w:t>
      </w:r>
    </w:p>
    <w:p>
      <w:pPr>
        <w:widowControl/>
        <w:spacing w:after="100" w:before="0"/>
        <w:ind w:left="720" w:right="720"/>
        <w:jc w:val="left"/>
      </w:pPr>
      <w:r>
        <w:rPr>
          <w:b w:val="false"/>
          <w:bCs w:val="false"/>
          <w:color w:val="000000"/>
          <w:sz w:val="18"/>
          <w:szCs w:val="18"/>
        </w:rPr>
        <w:t xml:space="preserve">CRITIC法的权重计算结果显示，整晚睡眠时间（时：分：秒）的权重为29.678%、睡醒次数的权重为41.949%、入睡方式的权重为28.372%，其中指标权重最大值为睡醒次数 （41.949%），最小值为入睡方式 （28.372%）。</w:t>
      </w:r>
    </w:p>
    <w:p>
      <w:pPr>
        <w:widowControl/>
        <w:spacing w:after="100" w:before="0"/>
        <w:ind w:left="720" w:right="720"/>
        <w:jc w:val="left"/>
      </w:pPr>
      <w:r>
        <w:rPr>
          <w:b/>
          <w:bCs/>
          <w:color w:val="000000"/>
          <w:sz w:val="20"/>
          <w:szCs w:val="20"/>
        </w:rPr>
        <w:br/>
        <w:t xml:space="preserve">输出结果2：指标重要度直方图</w:t>
      </w:r>
    </w:p>
    <w:p>
      <w:pPr>
        <w:spacing w:after="500"/>
        <w:jc w:val="center"/>
      </w:pPr>
      <w:r>
        <w:drawing>
          <wp:inline distT="0" distB="0" distL="0" distR="0">
            <wp:extent cx="4762500" cy="3604559"/>
            <wp:effectExtent b="0" l="0" r="0" t="0"/>
            <wp:docPr id="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before="0"/>
        <w:ind w:left="720" w:right="720"/>
        <w:jc w:val="left"/>
      </w:pPr>
      <w:r>
        <w:rPr>
          <w:b/>
          <w:bCs/>
          <w:color w:val="000000"/>
          <w:sz w:val="20"/>
          <w:szCs w:val="20"/>
        </w:rPr>
        <w:br/>
        <w:t xml:space="preserve">图表说明：</w:t>
      </w:r>
    </w:p>
    <w:p>
      <w:pPr>
        <w:widowControl/>
        <w:spacing w:after="100" w:before="0"/>
        <w:ind w:left="720" w:right="720"/>
        <w:jc w:val="left"/>
      </w:pPr>
      <w:r>
        <w:rPr>
          <w:b w:val="false"/>
          <w:bCs w:val="false"/>
          <w:color w:val="000000"/>
          <w:sz w:val="18"/>
          <w:szCs w:val="18"/>
        </w:rPr>
        <w:t xml:space="preserve">上图以直方图形式展示了指标的重要度排序（降序）。</w:t>
      </w:r>
    </w:p>
    <w:p>
      <w:pPr>
        <w:pStyle w:val="Heading3"/>
        <w:widowControl/>
      </w:pPr>
      <w:r>
        <w:t xml:space="preserve">参考文献</w:t>
      </w:r>
      <w:r>
        <w:rPr>
          <w:b w:val="false"/>
          <w:bCs w:val="false"/>
          <w:color w:val="000000"/>
          <w:sz w:val="18"/>
          <w:szCs w:val="18"/>
        </w:rPr>
        <w:br/>
        <w:t xml:space="preserve">[1] Scientific Platform Serving for Statistics Professional 2021. SPSSPRO. (Version 1.0.11)[Online Application Software]. Retrieved from https://www.spsspro.com.</w:t>
      </w:r>
      <w:r>
        <w:rPr>
          <w:b w:val="false"/>
          <w:bCs w:val="false"/>
          <w:color w:val="000000"/>
          <w:sz w:val="18"/>
          <w:szCs w:val="18"/>
        </w:rPr>
        <w:br/>
        <w:t xml:space="preserve">[2] DIAKOULAKI D, MAVROTAS G, PAPAYANNAKIS L. Determining objective weights in multiple criteria problems: The CRITIC method [J]. Computer Ops Res, 1995, 22: 763-770.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spacing w:before="300"/>
      <w:ind w:left="720" w:right="720"/>
    </w:pPr>
    <w:rPr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image" Target="media/u13nzgexal2luktowdwby.png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SPSSPRO</dc:creator>
  <cp:lastModifiedBy>Un-named</cp:lastModifiedBy>
  <cp:revision>1</cp:revision>
  <dcterms:created xsi:type="dcterms:W3CDTF">2023-08-06T09:39:52.170Z</dcterms:created>
  <dcterms:modified xsi:type="dcterms:W3CDTF">2023-08-06T09:39:52.170Z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